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B40ECB"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837C3E" w:rsidRDefault="00837C3E" w:rsidP="00837C3E">
            <w:pPr>
              <w:pStyle w:val="NOSNumberList"/>
              <w:numPr>
                <w:ilvl w:val="0"/>
                <w:numId w:val="0"/>
              </w:numPr>
              <w:spacing w:line="276" w:lineRule="exact"/>
            </w:pPr>
            <w:bookmarkStart w:id="1" w:name="StartOverview"/>
            <w:bookmarkEnd w:id="1"/>
            <w:r>
              <w:t>This standard covers the competence required to safely operate and respond to minor deviations of vessel electrical equipment</w:t>
            </w:r>
            <w:r w:rsidR="00751C19">
              <w:t xml:space="preserve"> (including high voltage systems (</w:t>
            </w:r>
            <w:proofErr w:type="spellStart"/>
            <w:r w:rsidR="00751C19">
              <w:t>ie</w:t>
            </w:r>
            <w:proofErr w:type="spellEnd"/>
            <w:r w:rsidR="00751C19">
              <w:t xml:space="preserve"> systems greater than 1000 volts)</w:t>
            </w:r>
            <w:r>
              <w:t xml:space="preserve"> including alternators, generators and control systems. The machinery is prepared for operation and start up and shut down occurs within defined conditions. Circuit breakers are operated and electrical protection devices reset to match requirements and personnel are informed of the relevant operations.</w:t>
            </w:r>
          </w:p>
          <w:p w:rsidR="00837C3E" w:rsidRDefault="00837C3E" w:rsidP="00837C3E">
            <w:pPr>
              <w:pStyle w:val="NOSNumberList"/>
              <w:numPr>
                <w:ilvl w:val="0"/>
                <w:numId w:val="0"/>
              </w:numPr>
              <w:spacing w:line="276" w:lineRule="exact"/>
            </w:pPr>
          </w:p>
          <w:p w:rsidR="006A017C" w:rsidRPr="006A017C" w:rsidRDefault="006A017C" w:rsidP="00837C3E">
            <w:pPr>
              <w:pStyle w:val="NOSNumberList"/>
              <w:numPr>
                <w:ilvl w:val="0"/>
                <w:numId w:val="0"/>
              </w:numPr>
              <w:spacing w:line="276" w:lineRule="exact"/>
              <w:rPr>
                <w:b/>
              </w:rPr>
            </w:pPr>
            <w:r>
              <w:rPr>
                <w:b/>
              </w:rPr>
              <w:t>Target Group</w:t>
            </w:r>
          </w:p>
          <w:p w:rsidR="00751C19" w:rsidRDefault="00837C3E" w:rsidP="00751C19">
            <w:pPr>
              <w:pStyle w:val="NOSNumberList"/>
              <w:numPr>
                <w:ilvl w:val="0"/>
                <w:numId w:val="0"/>
              </w:numPr>
              <w:spacing w:line="276" w:lineRule="exact"/>
            </w:pPr>
            <w:r>
              <w:t xml:space="preserve">This standard applies to individuals at an operational level with responsibility for operating and adjusting electrical equipment </w:t>
            </w:r>
            <w:proofErr w:type="gramStart"/>
            <w:r>
              <w:t>on  vessels</w:t>
            </w:r>
            <w:proofErr w:type="gramEnd"/>
            <w:r>
              <w:t xml:space="preserve">, </w:t>
            </w:r>
            <w:r w:rsidR="00751C19">
              <w:t>of any type and of any registered power.</w:t>
            </w:r>
          </w:p>
          <w:p w:rsidR="00837C3E" w:rsidRDefault="00837C3E" w:rsidP="00837C3E">
            <w:pPr>
              <w:pStyle w:val="NOSNumberList"/>
              <w:numPr>
                <w:ilvl w:val="0"/>
                <w:numId w:val="0"/>
              </w:numPr>
              <w:spacing w:line="276" w:lineRule="exact"/>
            </w:pPr>
          </w:p>
          <w:p w:rsidR="00837C3E" w:rsidRDefault="00837C3E" w:rsidP="00837C3E">
            <w:pPr>
              <w:pStyle w:val="NOSNumberList"/>
              <w:numPr>
                <w:ilvl w:val="0"/>
                <w:numId w:val="0"/>
              </w:numPr>
              <w:spacing w:line="276" w:lineRule="exact"/>
            </w:pPr>
          </w:p>
          <w:p w:rsidR="00EE5D4B" w:rsidRDefault="00EE5D4B" w:rsidP="006A017C">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B40ECB"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326C37" w:rsidRDefault="00326C37" w:rsidP="00326C37">
            <w:pPr>
              <w:pStyle w:val="NOSBodyHeading"/>
              <w:spacing w:line="276" w:lineRule="auto"/>
              <w:rPr>
                <w:b w:val="0"/>
              </w:rPr>
            </w:pPr>
            <w:bookmarkStart w:id="4" w:name="StartPerformance"/>
            <w:bookmarkEnd w:id="4"/>
          </w:p>
          <w:p w:rsidR="00326C37" w:rsidRDefault="00326C37" w:rsidP="00326C37">
            <w:pPr>
              <w:pStyle w:val="NOSBodyHeading"/>
              <w:spacing w:line="276" w:lineRule="auto"/>
              <w:rPr>
                <w:b w:val="0"/>
              </w:rPr>
            </w:pPr>
          </w:p>
          <w:p w:rsidR="00326C37" w:rsidRDefault="00326C37" w:rsidP="00326C37">
            <w:pPr>
              <w:pStyle w:val="NOSBodyHeading"/>
              <w:spacing w:line="276" w:lineRule="auto"/>
              <w:rPr>
                <w:b w:val="0"/>
              </w:rPr>
            </w:pPr>
          </w:p>
          <w:p w:rsidR="00326C37" w:rsidRPr="001B0A7B" w:rsidRDefault="006A017C" w:rsidP="00326C37">
            <w:pPr>
              <w:pStyle w:val="NOSBodyHeading"/>
              <w:numPr>
                <w:ilvl w:val="0"/>
                <w:numId w:val="17"/>
              </w:numPr>
              <w:spacing w:line="276" w:lineRule="auto"/>
              <w:rPr>
                <w:b w:val="0"/>
              </w:rPr>
            </w:pPr>
            <w:r>
              <w:rPr>
                <w:b w:val="0"/>
              </w:rPr>
              <w:t>p</w:t>
            </w:r>
            <w:r w:rsidR="00326C37">
              <w:rPr>
                <w:b w:val="0"/>
              </w:rPr>
              <w:t>lan, and prepare for operations to comply with operating instructions, safety and other relevant legislation and guidelines to ensure safety of operations</w:t>
            </w:r>
          </w:p>
          <w:p w:rsidR="00326C37" w:rsidRPr="001B0A7B" w:rsidRDefault="006A017C" w:rsidP="00326C37">
            <w:pPr>
              <w:pStyle w:val="NOSBodyHeading"/>
              <w:numPr>
                <w:ilvl w:val="0"/>
                <w:numId w:val="17"/>
              </w:numPr>
              <w:spacing w:line="276" w:lineRule="auto"/>
              <w:rPr>
                <w:b w:val="0"/>
              </w:rPr>
            </w:pPr>
            <w:r>
              <w:rPr>
                <w:b w:val="0"/>
              </w:rPr>
              <w:t>s</w:t>
            </w:r>
            <w:r w:rsidR="00326C37">
              <w:rPr>
                <w:b w:val="0"/>
              </w:rPr>
              <w:t>tart up and shut down operations as required for safe and efficient equipment operations</w:t>
            </w:r>
          </w:p>
          <w:p w:rsidR="00326C37" w:rsidRPr="001B0A7B" w:rsidRDefault="006A017C" w:rsidP="00326C37">
            <w:pPr>
              <w:pStyle w:val="NOSBodyHeading"/>
              <w:numPr>
                <w:ilvl w:val="0"/>
                <w:numId w:val="17"/>
              </w:numPr>
              <w:spacing w:line="276" w:lineRule="auto"/>
              <w:rPr>
                <w:b w:val="0"/>
              </w:rPr>
            </w:pPr>
            <w:r>
              <w:rPr>
                <w:b w:val="0"/>
              </w:rPr>
              <w:t>p</w:t>
            </w:r>
            <w:r w:rsidR="00326C37">
              <w:rPr>
                <w:b w:val="0"/>
              </w:rPr>
              <w:t>ut equipment on line, couple up and changeover safely and correctly</w:t>
            </w:r>
          </w:p>
          <w:p w:rsidR="00326C37" w:rsidRPr="001B0A7B" w:rsidRDefault="006A017C" w:rsidP="00326C37">
            <w:pPr>
              <w:pStyle w:val="NOSBodyHeading"/>
              <w:numPr>
                <w:ilvl w:val="0"/>
                <w:numId w:val="17"/>
              </w:numPr>
              <w:spacing w:line="276" w:lineRule="auto"/>
              <w:rPr>
                <w:b w:val="0"/>
              </w:rPr>
            </w:pPr>
            <w:r>
              <w:rPr>
                <w:b w:val="0"/>
              </w:rPr>
              <w:t>c</w:t>
            </w:r>
            <w:r w:rsidR="00326C37">
              <w:rPr>
                <w:b w:val="0"/>
              </w:rPr>
              <w:t>onfirm that electrical protection devices are reset and enabled as appropriate</w:t>
            </w:r>
          </w:p>
          <w:p w:rsidR="00326C37" w:rsidRPr="001B0A7B" w:rsidRDefault="006A017C" w:rsidP="00326C37">
            <w:pPr>
              <w:pStyle w:val="NOSBodyHeading"/>
              <w:numPr>
                <w:ilvl w:val="0"/>
                <w:numId w:val="17"/>
              </w:numPr>
              <w:spacing w:line="276" w:lineRule="auto"/>
              <w:rPr>
                <w:b w:val="0"/>
              </w:rPr>
            </w:pPr>
            <w:r>
              <w:rPr>
                <w:b w:val="0"/>
              </w:rPr>
              <w:t>m</w:t>
            </w:r>
            <w:r w:rsidR="00326C37">
              <w:rPr>
                <w:b w:val="0"/>
              </w:rPr>
              <w:t>onitor, record and maintain specified electrical conditions, supplies and instrument readings within defined levels and manufacturers recommendations for normal operation</w:t>
            </w:r>
          </w:p>
          <w:p w:rsidR="00326C37" w:rsidRPr="001B0A7B" w:rsidRDefault="006A017C" w:rsidP="00326C37">
            <w:pPr>
              <w:pStyle w:val="NOSBodyHeading"/>
              <w:numPr>
                <w:ilvl w:val="0"/>
                <w:numId w:val="17"/>
              </w:numPr>
              <w:spacing w:line="276" w:lineRule="auto"/>
              <w:rPr>
                <w:b w:val="0"/>
              </w:rPr>
            </w:pPr>
            <w:r>
              <w:rPr>
                <w:b w:val="0"/>
              </w:rPr>
              <w:t>c</w:t>
            </w:r>
            <w:r w:rsidR="00326C37">
              <w:rPr>
                <w:b w:val="0"/>
              </w:rPr>
              <w:t>heck for and identify irregularities in the machinery and electrical supply according to schedule and make appropriate adjustments to maintain safe and efficient operation</w:t>
            </w:r>
          </w:p>
          <w:p w:rsidR="00326C37" w:rsidRPr="001B0A7B" w:rsidRDefault="006A017C" w:rsidP="00326C37">
            <w:pPr>
              <w:pStyle w:val="NOSBodyHeading"/>
              <w:numPr>
                <w:ilvl w:val="0"/>
                <w:numId w:val="17"/>
              </w:numPr>
              <w:spacing w:line="276" w:lineRule="auto"/>
              <w:rPr>
                <w:b w:val="0"/>
              </w:rPr>
            </w:pPr>
            <w:r>
              <w:rPr>
                <w:b w:val="0"/>
              </w:rPr>
              <w:t>i</w:t>
            </w:r>
            <w:r w:rsidR="00326C37">
              <w:rPr>
                <w:b w:val="0"/>
              </w:rPr>
              <w:t>dentify and locate common faults and take correct action to prevent damage</w:t>
            </w:r>
          </w:p>
          <w:p w:rsidR="00326C37" w:rsidRPr="001B0A7B" w:rsidRDefault="006A017C" w:rsidP="00326C37">
            <w:pPr>
              <w:pStyle w:val="NOSBodyHeading"/>
              <w:numPr>
                <w:ilvl w:val="0"/>
                <w:numId w:val="17"/>
              </w:numPr>
              <w:spacing w:line="276" w:lineRule="auto"/>
              <w:rPr>
                <w:b w:val="0"/>
              </w:rPr>
            </w:pPr>
            <w:r>
              <w:rPr>
                <w:b w:val="0"/>
              </w:rPr>
              <w:t>g</w:t>
            </w:r>
            <w:r w:rsidR="00326C37">
              <w:rPr>
                <w:b w:val="0"/>
              </w:rPr>
              <w:t>ive sufficient notice of operations to enable other personnel to carry out their responsibilities safely and efficiently</w:t>
            </w:r>
          </w:p>
          <w:p w:rsidR="00326C37" w:rsidRPr="001B0A7B" w:rsidRDefault="006A017C" w:rsidP="00326C37">
            <w:pPr>
              <w:pStyle w:val="NOSBodyHeading"/>
              <w:numPr>
                <w:ilvl w:val="0"/>
                <w:numId w:val="17"/>
              </w:numPr>
              <w:spacing w:line="276" w:lineRule="auto"/>
              <w:rPr>
                <w:b w:val="0"/>
              </w:rPr>
            </w:pPr>
            <w:r>
              <w:rPr>
                <w:b w:val="0"/>
              </w:rPr>
              <w:t>c</w:t>
            </w:r>
            <w:r w:rsidR="00326C37">
              <w:rPr>
                <w:b w:val="0"/>
              </w:rPr>
              <w:t>ommunicate effectively, to those who will use the resources, the care that they must take</w:t>
            </w:r>
          </w:p>
          <w:p w:rsidR="00751C19" w:rsidRPr="00751C19" w:rsidRDefault="006A017C" w:rsidP="0091541C">
            <w:pPr>
              <w:pStyle w:val="NOSBodyHeading"/>
              <w:numPr>
                <w:ilvl w:val="0"/>
                <w:numId w:val="17"/>
              </w:numPr>
              <w:spacing w:line="276" w:lineRule="auto"/>
              <w:rPr>
                <w:b w:val="0"/>
              </w:rPr>
            </w:pPr>
            <w:r>
              <w:rPr>
                <w:b w:val="0"/>
              </w:rPr>
              <w:t>r</w:t>
            </w:r>
            <w:r w:rsidR="00326C37">
              <w:rPr>
                <w:b w:val="0"/>
              </w:rPr>
              <w:t xml:space="preserve">eport on the machinery and electrical supply condition and any irregularities or adjustments promptly and accurately to the appropriate person </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B40ECB"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EF2955" w:rsidRDefault="00EF2955" w:rsidP="00EF2955">
            <w:pPr>
              <w:pStyle w:val="NOSBodyHeading"/>
              <w:spacing w:line="276" w:lineRule="auto"/>
              <w:rPr>
                <w:rFonts w:cs="Arial"/>
                <w:b w:val="0"/>
              </w:rPr>
            </w:pPr>
            <w:bookmarkStart w:id="7" w:name="StartKnowledge"/>
            <w:bookmarkEnd w:id="7"/>
          </w:p>
          <w:p w:rsidR="00AD7558" w:rsidRDefault="00AD7558" w:rsidP="00EF2955">
            <w:pPr>
              <w:pStyle w:val="NOSBodyHeading"/>
              <w:spacing w:line="276" w:lineRule="auto"/>
              <w:rPr>
                <w:rFonts w:cs="Arial"/>
                <w:b w:val="0"/>
              </w:rPr>
            </w:pPr>
          </w:p>
          <w:p w:rsidR="00EF2955" w:rsidRPr="001B0A7B" w:rsidRDefault="00EF2955" w:rsidP="00EF2955">
            <w:pPr>
              <w:pStyle w:val="NOSBodyHeading"/>
              <w:spacing w:line="276" w:lineRule="auto"/>
              <w:rPr>
                <w:b w:val="0"/>
              </w:rPr>
            </w:pPr>
          </w:p>
          <w:p w:rsidR="00EF2955" w:rsidRPr="001B0A7B" w:rsidRDefault="006A017C" w:rsidP="00EF2955">
            <w:pPr>
              <w:pStyle w:val="NOSBodyHeading"/>
              <w:numPr>
                <w:ilvl w:val="0"/>
                <w:numId w:val="18"/>
              </w:numPr>
              <w:spacing w:line="276" w:lineRule="auto"/>
              <w:rPr>
                <w:b w:val="0"/>
              </w:rPr>
            </w:pPr>
            <w:r>
              <w:rPr>
                <w:rFonts w:cs="Arial"/>
                <w:b w:val="0"/>
              </w:rPr>
              <w:t>t</w:t>
            </w:r>
            <w:r w:rsidR="00EF2955">
              <w:rPr>
                <w:rFonts w:cs="Arial"/>
                <w:b w:val="0"/>
              </w:rPr>
              <w:t>he working principles of electrical machinery</w:t>
            </w:r>
          </w:p>
          <w:p w:rsidR="00EF2955" w:rsidRPr="001B0A7B" w:rsidRDefault="006A017C" w:rsidP="00EF2955">
            <w:pPr>
              <w:pStyle w:val="NOSBodyHeading"/>
              <w:numPr>
                <w:ilvl w:val="0"/>
                <w:numId w:val="18"/>
              </w:numPr>
              <w:spacing w:line="276" w:lineRule="auto"/>
              <w:rPr>
                <w:b w:val="0"/>
              </w:rPr>
            </w:pPr>
            <w:r>
              <w:rPr>
                <w:rFonts w:cs="Arial"/>
                <w:b w:val="0"/>
              </w:rPr>
              <w:t>t</w:t>
            </w:r>
            <w:r w:rsidR="00EF2955">
              <w:rPr>
                <w:rFonts w:cs="Arial"/>
                <w:b w:val="0"/>
              </w:rPr>
              <w:t>he preparation, starting, coupling and changeover of alternators or generators</w:t>
            </w:r>
          </w:p>
          <w:p w:rsidR="00EF2955" w:rsidRPr="001B0A7B" w:rsidRDefault="006A017C" w:rsidP="00EF2955">
            <w:pPr>
              <w:pStyle w:val="NOSBodyHeading"/>
              <w:numPr>
                <w:ilvl w:val="0"/>
                <w:numId w:val="18"/>
              </w:numPr>
              <w:spacing w:line="276" w:lineRule="auto"/>
              <w:rPr>
                <w:b w:val="0"/>
              </w:rPr>
            </w:pPr>
            <w:r>
              <w:rPr>
                <w:rFonts w:cs="Arial"/>
                <w:b w:val="0"/>
              </w:rPr>
              <w:t>t</w:t>
            </w:r>
            <w:r w:rsidR="00EF2955">
              <w:rPr>
                <w:rFonts w:cs="Arial"/>
                <w:b w:val="0"/>
              </w:rPr>
              <w:t>he protection devices fitted to electrical machinery</w:t>
            </w:r>
          </w:p>
          <w:p w:rsidR="00EF2955" w:rsidRPr="001B0A7B" w:rsidRDefault="006A017C" w:rsidP="00EF2955">
            <w:pPr>
              <w:pStyle w:val="NOSBodyHeading"/>
              <w:numPr>
                <w:ilvl w:val="0"/>
                <w:numId w:val="18"/>
              </w:numPr>
              <w:spacing w:line="276" w:lineRule="auto"/>
              <w:rPr>
                <w:b w:val="0"/>
              </w:rPr>
            </w:pPr>
            <w:r>
              <w:rPr>
                <w:rFonts w:cs="Arial"/>
                <w:b w:val="0"/>
              </w:rPr>
              <w:t>t</w:t>
            </w:r>
            <w:r w:rsidR="00EF2955">
              <w:rPr>
                <w:rFonts w:cs="Arial"/>
                <w:b w:val="0"/>
              </w:rPr>
              <w:t>he normal operating parameters for electrical machinery and the adjustments required to maintain conditions</w:t>
            </w:r>
          </w:p>
          <w:p w:rsidR="00EF2955" w:rsidRPr="001B0A7B" w:rsidRDefault="006A017C" w:rsidP="00EF2955">
            <w:pPr>
              <w:pStyle w:val="NOSBodyHeading"/>
              <w:numPr>
                <w:ilvl w:val="0"/>
                <w:numId w:val="18"/>
              </w:numPr>
              <w:spacing w:line="276" w:lineRule="auto"/>
              <w:rPr>
                <w:b w:val="0"/>
              </w:rPr>
            </w:pPr>
            <w:r>
              <w:rPr>
                <w:rFonts w:cs="Arial"/>
                <w:b w:val="0"/>
              </w:rPr>
              <w:t>t</w:t>
            </w:r>
            <w:r w:rsidR="00EF2955">
              <w:rPr>
                <w:rFonts w:cs="Arial"/>
                <w:b w:val="0"/>
              </w:rPr>
              <w:t>he action to be taken in the event of faults arising</w:t>
            </w:r>
          </w:p>
          <w:p w:rsidR="00EF2955" w:rsidRPr="001B0A7B" w:rsidRDefault="006A017C" w:rsidP="00EF2955">
            <w:pPr>
              <w:pStyle w:val="NOSBodyHeading"/>
              <w:numPr>
                <w:ilvl w:val="0"/>
                <w:numId w:val="18"/>
              </w:numPr>
              <w:spacing w:line="276" w:lineRule="auto"/>
              <w:rPr>
                <w:b w:val="0"/>
              </w:rPr>
            </w:pPr>
            <w:proofErr w:type="gramStart"/>
            <w:r>
              <w:rPr>
                <w:rFonts w:cs="Arial"/>
                <w:b w:val="0"/>
              </w:rPr>
              <w:t>t</w:t>
            </w:r>
            <w:r w:rsidR="00EF2955">
              <w:rPr>
                <w:rFonts w:cs="Arial"/>
                <w:b w:val="0"/>
              </w:rPr>
              <w:t>he</w:t>
            </w:r>
            <w:proofErr w:type="gramEnd"/>
            <w:r w:rsidR="00EF2955">
              <w:rPr>
                <w:rFonts w:cs="Arial"/>
                <w:b w:val="0"/>
              </w:rPr>
              <w:t xml:space="preserve"> use of internal communication systems and effective forms of communication.</w:t>
            </w:r>
          </w:p>
          <w:p w:rsidR="00EF2955" w:rsidRPr="001B0A7B" w:rsidRDefault="006A017C" w:rsidP="00EF2955">
            <w:pPr>
              <w:pStyle w:val="NOSBodyHeading"/>
              <w:numPr>
                <w:ilvl w:val="0"/>
                <w:numId w:val="18"/>
              </w:numPr>
              <w:spacing w:line="276" w:lineRule="auto"/>
              <w:rPr>
                <w:b w:val="0"/>
              </w:rPr>
            </w:pPr>
            <w:r>
              <w:rPr>
                <w:rFonts w:cs="Arial"/>
                <w:b w:val="0"/>
              </w:rPr>
              <w:t>t</w:t>
            </w:r>
            <w:r w:rsidR="00EF2955">
              <w:rPr>
                <w:rFonts w:cs="Arial"/>
                <w:b w:val="0"/>
              </w:rPr>
              <w:t>he application of Statutory Regulations and guidelines, organisational instructions and guidance and vessel contingency plans</w:t>
            </w:r>
          </w:p>
          <w:p w:rsidR="00006091" w:rsidRPr="001B0A7B" w:rsidRDefault="00006091" w:rsidP="00EF2955">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AD7558" w:rsidRDefault="00AD7558" w:rsidP="00AD7558">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B40ECB"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6A017C"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B40EC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B9694C"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B40EC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B9694C" w:rsidP="00690067">
            <w:pPr>
              <w:pStyle w:val="NOSBodyText"/>
              <w:rPr>
                <w:rStyle w:val="A3"/>
              </w:rPr>
            </w:pPr>
            <w:bookmarkStart w:id="15" w:name="StartReview"/>
            <w:bookmarkEnd w:id="15"/>
            <w:r>
              <w:rPr>
                <w:rStyle w:val="A3"/>
              </w:rPr>
              <w:t>December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B40EC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A948D4"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B40EC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A948D4"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B40EC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6A017C"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B40EC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B9694C" w:rsidP="001F6BF7">
            <w:pPr>
              <w:pStyle w:val="NOSBodyText"/>
              <w:rPr>
                <w:color w:val="221E1F"/>
              </w:rPr>
            </w:pPr>
            <w:bookmarkStart w:id="23" w:name="StartOriginURN"/>
            <w:bookmarkEnd w:id="23"/>
            <w:r>
              <w:rPr>
                <w:color w:val="221E1F"/>
              </w:rPr>
              <w:t xml:space="preserve">MSA </w:t>
            </w:r>
            <w:r w:rsidR="00DE3324">
              <w:rPr>
                <w:color w:val="221E1F"/>
              </w:rPr>
              <w:t>C13</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B40EC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DE3324" w:rsidRDefault="00DE3324" w:rsidP="00761A9E">
            <w:pPr>
              <w:rPr>
                <w:rFonts w:ascii="Arial" w:hAnsi="Arial" w:cs="Arial"/>
              </w:rPr>
            </w:pPr>
            <w:bookmarkStart w:id="25" w:name="StartOccupations"/>
            <w:bookmarkStart w:id="26" w:name="EndOccupations"/>
            <w:bookmarkEnd w:id="25"/>
            <w:bookmarkEnd w:id="26"/>
            <w:r w:rsidRPr="00000D35">
              <w:rPr>
                <w:rFonts w:ascii="Arial" w:hAnsi="Arial" w:cs="Arial"/>
                <w:color w:val="221E1F"/>
              </w:rPr>
              <w:t>Engineer</w:t>
            </w:r>
            <w:bookmarkStart w:id="27" w:name="Endrelevantoccupations"/>
            <w:bookmarkEnd w:id="27"/>
          </w:p>
        </w:tc>
      </w:tr>
      <w:tr w:rsidR="0052780A" w:rsidRPr="00CF4D98" w:rsidTr="00690067">
        <w:tc>
          <w:tcPr>
            <w:tcW w:w="2518" w:type="dxa"/>
          </w:tcPr>
          <w:p w:rsidR="0052780A" w:rsidRPr="004E05F7" w:rsidRDefault="00B40EC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6A017C" w:rsidP="001F6BF7">
            <w:pPr>
              <w:pStyle w:val="NOSBodyText"/>
              <w:rPr>
                <w:color w:val="221E1F"/>
              </w:rPr>
            </w:pPr>
            <w:bookmarkStart w:id="28" w:name="StartSuite"/>
            <w:bookmarkEnd w:id="28"/>
            <w:r>
              <w:rPr>
                <w:color w:val="221E1F"/>
              </w:rPr>
              <w:t>Maritime</w:t>
            </w:r>
          </w:p>
          <w:p w:rsidR="001F6BF7" w:rsidRPr="004E05F7" w:rsidRDefault="001F6BF7" w:rsidP="001F6BF7">
            <w:pPr>
              <w:pStyle w:val="NOSBodyText"/>
              <w:rPr>
                <w:color w:val="221E1F"/>
              </w:rPr>
            </w:pPr>
            <w:bookmarkStart w:id="29" w:name="EndSuite"/>
            <w:bookmarkEnd w:id="29"/>
          </w:p>
        </w:tc>
      </w:tr>
      <w:tr w:rsidR="0052780A" w:rsidRPr="00CF4D98" w:rsidTr="00690067">
        <w:tc>
          <w:tcPr>
            <w:tcW w:w="2518" w:type="dxa"/>
          </w:tcPr>
          <w:p w:rsidR="0052780A" w:rsidRPr="004E05F7" w:rsidRDefault="00B40EC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DE3324" w:rsidP="00DE3324">
            <w:pPr>
              <w:pStyle w:val="NOSNumberList"/>
              <w:numPr>
                <w:ilvl w:val="0"/>
                <w:numId w:val="0"/>
              </w:numPr>
              <w:spacing w:line="276" w:lineRule="exact"/>
              <w:rPr>
                <w:color w:val="221E1F"/>
              </w:rPr>
            </w:pPr>
            <w:bookmarkStart w:id="30" w:name="StartKeywords"/>
            <w:bookmarkEnd w:id="30"/>
            <w:r>
              <w:t xml:space="preserve">safely operate; minor deviations; vessel electrical equipment; high voltage </w:t>
            </w:r>
            <w:bookmarkStart w:id="31" w:name="EndKeywords"/>
            <w:bookmarkEnd w:id="31"/>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BAA" w:rsidRDefault="006D2BAA" w:rsidP="00521BFC">
      <w:r>
        <w:separator/>
      </w:r>
    </w:p>
  </w:endnote>
  <w:endnote w:type="continuationSeparator" w:id="0">
    <w:p w:rsidR="006D2BAA" w:rsidRDefault="006D2BAA"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B9694C" w:rsidP="009F7CB5">
    <w:pPr>
      <w:pStyle w:val="Footer"/>
      <w:tabs>
        <w:tab w:val="left" w:pos="1200"/>
        <w:tab w:val="right" w:pos="10206"/>
      </w:tabs>
      <w:rPr>
        <w:sz w:val="18"/>
        <w:szCs w:val="18"/>
      </w:rPr>
    </w:pPr>
    <w:r w:rsidRPr="00B9694C">
      <w:rPr>
        <w:rFonts w:ascii="Arial" w:eastAsiaTheme="minorHAnsi" w:hAnsi="Arial" w:cs="Arial"/>
        <w:noProof/>
        <w:sz w:val="14"/>
        <w:szCs w:val="14"/>
      </w:rPr>
      <w:t>MSA C13</w:t>
    </w:r>
    <w:r>
      <w:rPr>
        <w:rFonts w:ascii="Arial" w:eastAsiaTheme="minorHAnsi" w:hAnsi="Arial" w:cs="Arial"/>
        <w:noProof/>
        <w:sz w:val="14"/>
        <w:szCs w:val="14"/>
      </w:rPr>
      <w:t xml:space="preserve"> </w:t>
    </w:r>
    <w:r w:rsidRPr="00B9694C">
      <w:rPr>
        <w:rFonts w:ascii="Arial" w:eastAsiaTheme="minorHAnsi" w:hAnsi="Arial" w:cs="Arial"/>
        <w:noProof/>
        <w:sz w:val="14"/>
        <w:szCs w:val="14"/>
      </w:rPr>
      <w:t>Operate and adjust vessel electrical equipment</w:t>
    </w:r>
    <w:r w:rsidR="009F7CB5">
      <w:rPr>
        <w:sz w:val="18"/>
        <w:szCs w:val="18"/>
      </w:rPr>
      <w:tab/>
    </w:r>
    <w:r w:rsidR="009F7CB5">
      <w:rPr>
        <w:sz w:val="18"/>
        <w:szCs w:val="18"/>
      </w:rPr>
      <w:tab/>
    </w:r>
    <w:r w:rsidR="00B40ECB"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B40ECB" w:rsidRPr="008C0064">
      <w:rPr>
        <w:rFonts w:ascii="Arial" w:hAnsi="Arial" w:cs="Arial"/>
        <w:sz w:val="14"/>
        <w:szCs w:val="14"/>
      </w:rPr>
      <w:fldChar w:fldCharType="separate"/>
    </w:r>
    <w:r w:rsidR="0046351A">
      <w:rPr>
        <w:rFonts w:ascii="Arial" w:hAnsi="Arial" w:cs="Arial"/>
        <w:noProof/>
        <w:sz w:val="14"/>
        <w:szCs w:val="14"/>
      </w:rPr>
      <w:t>4</w:t>
    </w:r>
    <w:r w:rsidR="00B40ECB"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B9694C" w:rsidP="0086259F">
    <w:pPr>
      <w:pStyle w:val="Footer"/>
      <w:tabs>
        <w:tab w:val="left" w:pos="1200"/>
        <w:tab w:val="right" w:pos="10206"/>
      </w:tabs>
      <w:rPr>
        <w:sz w:val="18"/>
        <w:szCs w:val="18"/>
      </w:rPr>
    </w:pPr>
    <w:r w:rsidRPr="00B9694C">
      <w:rPr>
        <w:rFonts w:ascii="Arial" w:eastAsiaTheme="minorHAnsi" w:hAnsi="Arial" w:cs="Arial"/>
        <w:noProof/>
        <w:sz w:val="14"/>
        <w:szCs w:val="14"/>
      </w:rPr>
      <w:t>MSA C13</w:t>
    </w:r>
    <w:r>
      <w:rPr>
        <w:rFonts w:ascii="Arial" w:eastAsiaTheme="minorHAnsi" w:hAnsi="Arial" w:cs="Arial"/>
        <w:noProof/>
        <w:sz w:val="14"/>
        <w:szCs w:val="14"/>
      </w:rPr>
      <w:t xml:space="preserve"> </w:t>
    </w:r>
    <w:r w:rsidRPr="00B9694C">
      <w:rPr>
        <w:rFonts w:ascii="Arial" w:eastAsiaTheme="minorHAnsi" w:hAnsi="Arial" w:cs="Arial"/>
        <w:noProof/>
        <w:sz w:val="14"/>
        <w:szCs w:val="14"/>
      </w:rPr>
      <w:t>Operate and adjust vessel electrical equipment</w:t>
    </w:r>
    <w:r w:rsidR="004323FE">
      <w:rPr>
        <w:sz w:val="18"/>
        <w:szCs w:val="18"/>
      </w:rPr>
      <w:tab/>
    </w:r>
    <w:r w:rsidR="004323FE">
      <w:rPr>
        <w:sz w:val="18"/>
        <w:szCs w:val="18"/>
      </w:rPr>
      <w:tab/>
    </w:r>
    <w:r w:rsidR="004323FE">
      <w:rPr>
        <w:sz w:val="18"/>
        <w:szCs w:val="18"/>
      </w:rPr>
      <w:tab/>
    </w:r>
    <w:r w:rsidR="00B40ECB"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B40ECB" w:rsidRPr="008C0064">
      <w:rPr>
        <w:rFonts w:ascii="Arial" w:hAnsi="Arial" w:cs="Arial"/>
        <w:sz w:val="14"/>
        <w:szCs w:val="14"/>
      </w:rPr>
      <w:fldChar w:fldCharType="separate"/>
    </w:r>
    <w:r w:rsidR="0046351A">
      <w:rPr>
        <w:rFonts w:ascii="Arial" w:hAnsi="Arial" w:cs="Arial"/>
        <w:noProof/>
        <w:sz w:val="14"/>
        <w:szCs w:val="14"/>
      </w:rPr>
      <w:t>1</w:t>
    </w:r>
    <w:r w:rsidR="00B40ECB"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BAA" w:rsidRDefault="006D2BAA" w:rsidP="00521BFC">
      <w:r>
        <w:separator/>
      </w:r>
    </w:p>
  </w:footnote>
  <w:footnote w:type="continuationSeparator" w:id="0">
    <w:p w:rsidR="006D2BAA" w:rsidRDefault="006D2BAA"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B40ECB" w:rsidP="002063F2">
    <w:pPr>
      <w:tabs>
        <w:tab w:val="left" w:pos="7140"/>
      </w:tabs>
    </w:pPr>
    <w:r w:rsidRPr="00B40ECB">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DE3324">
      <w:rPr>
        <w:rFonts w:ascii="Arial" w:eastAsiaTheme="minorHAnsi" w:hAnsi="Arial" w:cs="Arial"/>
        <w:b/>
        <w:noProof/>
        <w:sz w:val="32"/>
        <w:szCs w:val="32"/>
      </w:rPr>
      <w:t xml:space="preserve">MSA </w:t>
    </w:r>
    <w:r w:rsidR="006A017C">
      <w:rPr>
        <w:rFonts w:ascii="Arial" w:eastAsiaTheme="minorHAnsi" w:hAnsi="Arial" w:cs="Arial"/>
        <w:b/>
        <w:noProof/>
        <w:sz w:val="32"/>
        <w:szCs w:val="32"/>
      </w:rPr>
      <w:t>C13</w:t>
    </w:r>
    <w:r w:rsidR="002063F2" w:rsidRPr="003C6D88">
      <w:rPr>
        <w:rFonts w:eastAsiaTheme="minorHAnsi" w:cs="Courier New"/>
        <w:noProof/>
        <w:sz w:val="32"/>
        <w:szCs w:val="32"/>
      </w:rPr>
      <w:br/>
    </w:r>
    <w:r w:rsidR="00837C3E">
      <w:rPr>
        <w:rFonts w:ascii="Arial" w:eastAsiaTheme="minorHAnsi" w:hAnsi="Arial" w:cs="Arial"/>
        <w:noProof/>
        <w:sz w:val="32"/>
        <w:szCs w:val="32"/>
      </w:rPr>
      <w:t xml:space="preserve">Operate and </w:t>
    </w:r>
    <w:r w:rsidR="0091541C">
      <w:rPr>
        <w:rFonts w:ascii="Arial" w:eastAsiaTheme="minorHAnsi" w:hAnsi="Arial" w:cs="Arial"/>
        <w:noProof/>
        <w:sz w:val="32"/>
        <w:szCs w:val="32"/>
      </w:rPr>
      <w:t>a</w:t>
    </w:r>
    <w:r w:rsidR="00837C3E">
      <w:rPr>
        <w:rFonts w:ascii="Arial" w:eastAsiaTheme="minorHAnsi" w:hAnsi="Arial" w:cs="Arial"/>
        <w:noProof/>
        <w:sz w:val="32"/>
        <w:szCs w:val="32"/>
      </w:rPr>
      <w:t xml:space="preserve">djust </w:t>
    </w:r>
    <w:r w:rsidR="0091541C">
      <w:rPr>
        <w:rFonts w:ascii="Arial" w:eastAsiaTheme="minorHAnsi" w:hAnsi="Arial" w:cs="Arial"/>
        <w:noProof/>
        <w:sz w:val="32"/>
        <w:szCs w:val="32"/>
      </w:rPr>
      <w:t>v</w:t>
    </w:r>
    <w:r w:rsidR="00837C3E">
      <w:rPr>
        <w:rFonts w:ascii="Arial" w:eastAsiaTheme="minorHAnsi" w:hAnsi="Arial" w:cs="Arial"/>
        <w:noProof/>
        <w:sz w:val="32"/>
        <w:szCs w:val="32"/>
      </w:rPr>
      <w:t xml:space="preserve">essel </w:t>
    </w:r>
    <w:r w:rsidR="0091541C">
      <w:rPr>
        <w:rFonts w:ascii="Arial" w:eastAsiaTheme="minorHAnsi" w:hAnsi="Arial" w:cs="Arial"/>
        <w:noProof/>
        <w:sz w:val="32"/>
        <w:szCs w:val="32"/>
      </w:rPr>
      <w:t>e</w:t>
    </w:r>
    <w:r w:rsidR="00837C3E">
      <w:rPr>
        <w:rFonts w:ascii="Arial" w:eastAsiaTheme="minorHAnsi" w:hAnsi="Arial" w:cs="Arial"/>
        <w:noProof/>
        <w:sz w:val="32"/>
        <w:szCs w:val="32"/>
      </w:rPr>
      <w:t xml:space="preserve">lectrical </w:t>
    </w:r>
    <w:r w:rsidR="0091541C">
      <w:rPr>
        <w:rFonts w:ascii="Arial" w:eastAsiaTheme="minorHAnsi" w:hAnsi="Arial" w:cs="Arial"/>
        <w:noProof/>
        <w:sz w:val="32"/>
        <w:szCs w:val="32"/>
      </w:rPr>
      <w:t>e</w:t>
    </w:r>
    <w:r w:rsidR="00837C3E">
      <w:rPr>
        <w:rFonts w:ascii="Arial" w:eastAsiaTheme="minorHAnsi" w:hAnsi="Arial" w:cs="Arial"/>
        <w:noProof/>
        <w:sz w:val="32"/>
        <w:szCs w:val="32"/>
      </w:rPr>
      <w:t>quipment</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DE3324" w:rsidP="009A1F82">
          <w:pPr>
            <w:pStyle w:val="Header"/>
            <w:rPr>
              <w:rFonts w:ascii="Arial" w:hAnsi="Arial" w:cs="Arial"/>
              <w:b/>
              <w:sz w:val="32"/>
              <w:szCs w:val="32"/>
            </w:rPr>
          </w:pPr>
          <w:r>
            <w:rPr>
              <w:rFonts w:ascii="Arial" w:hAnsi="Arial" w:cs="Arial"/>
              <w:b/>
              <w:sz w:val="32"/>
              <w:szCs w:val="32"/>
            </w:rPr>
            <w:t xml:space="preserve">MSA </w:t>
          </w:r>
          <w:r w:rsidR="006A017C">
            <w:rPr>
              <w:rFonts w:ascii="Arial" w:hAnsi="Arial" w:cs="Arial"/>
              <w:b/>
              <w:sz w:val="32"/>
              <w:szCs w:val="32"/>
            </w:rPr>
            <w:t>C13</w:t>
          </w:r>
        </w:p>
        <w:p w:rsidR="009A1F82" w:rsidRPr="00DF70EE" w:rsidRDefault="00837C3E" w:rsidP="009A1F82">
          <w:pPr>
            <w:pStyle w:val="Header"/>
            <w:rPr>
              <w:rFonts w:ascii="Arial" w:hAnsi="Arial" w:cs="Arial"/>
            </w:rPr>
          </w:pPr>
          <w:r>
            <w:rPr>
              <w:rFonts w:ascii="Arial" w:hAnsi="Arial" w:cs="Arial"/>
              <w:sz w:val="32"/>
              <w:szCs w:val="32"/>
            </w:rPr>
            <w:t xml:space="preserve">Operate and </w:t>
          </w:r>
          <w:r w:rsidR="0091541C">
            <w:rPr>
              <w:rFonts w:ascii="Arial" w:hAnsi="Arial" w:cs="Arial"/>
              <w:sz w:val="32"/>
              <w:szCs w:val="32"/>
            </w:rPr>
            <w:t>a</w:t>
          </w:r>
          <w:r>
            <w:rPr>
              <w:rFonts w:ascii="Arial" w:hAnsi="Arial" w:cs="Arial"/>
              <w:sz w:val="32"/>
              <w:szCs w:val="32"/>
            </w:rPr>
            <w:t xml:space="preserve">djust </w:t>
          </w:r>
          <w:r w:rsidR="0091541C">
            <w:rPr>
              <w:rFonts w:ascii="Arial" w:hAnsi="Arial" w:cs="Arial"/>
              <w:sz w:val="32"/>
              <w:szCs w:val="32"/>
            </w:rPr>
            <w:t>v</w:t>
          </w:r>
          <w:r>
            <w:rPr>
              <w:rFonts w:ascii="Arial" w:hAnsi="Arial" w:cs="Arial"/>
              <w:sz w:val="32"/>
              <w:szCs w:val="32"/>
            </w:rPr>
            <w:t xml:space="preserve">essel </w:t>
          </w:r>
          <w:r w:rsidR="0091541C">
            <w:rPr>
              <w:rFonts w:ascii="Arial" w:hAnsi="Arial" w:cs="Arial"/>
              <w:sz w:val="32"/>
              <w:szCs w:val="32"/>
            </w:rPr>
            <w:t>e</w:t>
          </w:r>
          <w:r>
            <w:rPr>
              <w:rFonts w:ascii="Arial" w:hAnsi="Arial" w:cs="Arial"/>
              <w:sz w:val="32"/>
              <w:szCs w:val="32"/>
            </w:rPr>
            <w:t xml:space="preserve">lectrical </w:t>
          </w:r>
          <w:r w:rsidR="0091541C">
            <w:rPr>
              <w:rFonts w:ascii="Arial" w:hAnsi="Arial" w:cs="Arial"/>
              <w:sz w:val="32"/>
              <w:szCs w:val="32"/>
            </w:rPr>
            <w:t>e</w:t>
          </w:r>
          <w:r>
            <w:rPr>
              <w:rFonts w:ascii="Arial" w:hAnsi="Arial" w:cs="Arial"/>
              <w:sz w:val="32"/>
              <w:szCs w:val="32"/>
            </w:rPr>
            <w:t>quipment</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B40ECB"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2C7FC2"/>
    <w:multiLevelType w:val="multilevel"/>
    <w:tmpl w:val="0854DCE6"/>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AA17009"/>
    <w:multiLevelType w:val="multilevel"/>
    <w:tmpl w:val="8332915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477229"/>
    <w:multiLevelType w:val="multilevel"/>
    <w:tmpl w:val="CC2A18A6"/>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3"/>
  </w:num>
  <w:num w:numId="4">
    <w:abstractNumId w:val="2"/>
  </w:num>
  <w:num w:numId="5">
    <w:abstractNumId w:val="11"/>
  </w:num>
  <w:num w:numId="6">
    <w:abstractNumId w:val="13"/>
  </w:num>
  <w:num w:numId="7">
    <w:abstractNumId w:val="5"/>
  </w:num>
  <w:num w:numId="8">
    <w:abstractNumId w:val="17"/>
  </w:num>
  <w:num w:numId="9">
    <w:abstractNumId w:val="15"/>
  </w:num>
  <w:num w:numId="10">
    <w:abstractNumId w:val="12"/>
  </w:num>
  <w:num w:numId="11">
    <w:abstractNumId w:val="10"/>
  </w:num>
  <w:num w:numId="12">
    <w:abstractNumId w:val="7"/>
  </w:num>
  <w:num w:numId="13">
    <w:abstractNumId w:val="4"/>
  </w:num>
  <w:num w:numId="14">
    <w:abstractNumId w:val="9"/>
  </w:num>
  <w:num w:numId="15">
    <w:abstractNumId w:val="0"/>
  </w:num>
  <w:num w:numId="16">
    <w:abstractNumId w:val="16"/>
  </w:num>
  <w:num w:numId="17">
    <w:abstractNumId w:val="14"/>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1388"/>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493E"/>
    <w:rsid w:val="00176E82"/>
    <w:rsid w:val="00177AD6"/>
    <w:rsid w:val="00181052"/>
    <w:rsid w:val="001838D5"/>
    <w:rsid w:val="00185673"/>
    <w:rsid w:val="00194432"/>
    <w:rsid w:val="001A17F1"/>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25B08"/>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26C37"/>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070F3"/>
    <w:rsid w:val="0040795D"/>
    <w:rsid w:val="004103D1"/>
    <w:rsid w:val="0041273C"/>
    <w:rsid w:val="00414C13"/>
    <w:rsid w:val="004156D8"/>
    <w:rsid w:val="004228B1"/>
    <w:rsid w:val="00431135"/>
    <w:rsid w:val="00431CA1"/>
    <w:rsid w:val="004322D1"/>
    <w:rsid w:val="004323FE"/>
    <w:rsid w:val="00436586"/>
    <w:rsid w:val="004375BF"/>
    <w:rsid w:val="00447016"/>
    <w:rsid w:val="00451CC3"/>
    <w:rsid w:val="0046351A"/>
    <w:rsid w:val="00467D6A"/>
    <w:rsid w:val="00474BDB"/>
    <w:rsid w:val="004865A2"/>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618B"/>
    <w:rsid w:val="005D7774"/>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017C"/>
    <w:rsid w:val="006A129C"/>
    <w:rsid w:val="006A61E1"/>
    <w:rsid w:val="006B2227"/>
    <w:rsid w:val="006B4495"/>
    <w:rsid w:val="006C2574"/>
    <w:rsid w:val="006D03D8"/>
    <w:rsid w:val="006D2BAA"/>
    <w:rsid w:val="006E0E81"/>
    <w:rsid w:val="006E35D0"/>
    <w:rsid w:val="006F0706"/>
    <w:rsid w:val="006F3CA8"/>
    <w:rsid w:val="007017D1"/>
    <w:rsid w:val="007156AF"/>
    <w:rsid w:val="00715D93"/>
    <w:rsid w:val="00724E04"/>
    <w:rsid w:val="00726306"/>
    <w:rsid w:val="00727779"/>
    <w:rsid w:val="00730EA0"/>
    <w:rsid w:val="00742745"/>
    <w:rsid w:val="00751C19"/>
    <w:rsid w:val="00753242"/>
    <w:rsid w:val="007567FB"/>
    <w:rsid w:val="007613C5"/>
    <w:rsid w:val="00761A9E"/>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308B1"/>
    <w:rsid w:val="008316F6"/>
    <w:rsid w:val="00837C3E"/>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41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B5F09"/>
    <w:rsid w:val="009C3304"/>
    <w:rsid w:val="009C3949"/>
    <w:rsid w:val="009D063D"/>
    <w:rsid w:val="009D20A6"/>
    <w:rsid w:val="009D3E57"/>
    <w:rsid w:val="009E742F"/>
    <w:rsid w:val="009E747B"/>
    <w:rsid w:val="009F1381"/>
    <w:rsid w:val="009F5881"/>
    <w:rsid w:val="009F7CB5"/>
    <w:rsid w:val="00A10559"/>
    <w:rsid w:val="00A10E28"/>
    <w:rsid w:val="00A125F1"/>
    <w:rsid w:val="00A13C08"/>
    <w:rsid w:val="00A46D6E"/>
    <w:rsid w:val="00A560A0"/>
    <w:rsid w:val="00A664B3"/>
    <w:rsid w:val="00A73B2E"/>
    <w:rsid w:val="00A910A6"/>
    <w:rsid w:val="00A92AB5"/>
    <w:rsid w:val="00A948D4"/>
    <w:rsid w:val="00A9731F"/>
    <w:rsid w:val="00AA411C"/>
    <w:rsid w:val="00AB493E"/>
    <w:rsid w:val="00AB7B1B"/>
    <w:rsid w:val="00AC5EE5"/>
    <w:rsid w:val="00AD7558"/>
    <w:rsid w:val="00AE57EF"/>
    <w:rsid w:val="00B15A0B"/>
    <w:rsid w:val="00B165CE"/>
    <w:rsid w:val="00B4020E"/>
    <w:rsid w:val="00B40ECB"/>
    <w:rsid w:val="00B51DAF"/>
    <w:rsid w:val="00B5446B"/>
    <w:rsid w:val="00B652FB"/>
    <w:rsid w:val="00B73F65"/>
    <w:rsid w:val="00B82F94"/>
    <w:rsid w:val="00B9514C"/>
    <w:rsid w:val="00B9694C"/>
    <w:rsid w:val="00BA174C"/>
    <w:rsid w:val="00BA2445"/>
    <w:rsid w:val="00BC5E81"/>
    <w:rsid w:val="00BE436E"/>
    <w:rsid w:val="00BF663F"/>
    <w:rsid w:val="00C077DD"/>
    <w:rsid w:val="00C12BFA"/>
    <w:rsid w:val="00C20B78"/>
    <w:rsid w:val="00C241A2"/>
    <w:rsid w:val="00C2528F"/>
    <w:rsid w:val="00C31C0E"/>
    <w:rsid w:val="00C327DC"/>
    <w:rsid w:val="00C372A8"/>
    <w:rsid w:val="00C617B3"/>
    <w:rsid w:val="00C717B8"/>
    <w:rsid w:val="00C73990"/>
    <w:rsid w:val="00C758AA"/>
    <w:rsid w:val="00C77C64"/>
    <w:rsid w:val="00C80E62"/>
    <w:rsid w:val="00C8461A"/>
    <w:rsid w:val="00C92654"/>
    <w:rsid w:val="00C94311"/>
    <w:rsid w:val="00CA0B7E"/>
    <w:rsid w:val="00CA0BEC"/>
    <w:rsid w:val="00CA3700"/>
    <w:rsid w:val="00CC2785"/>
    <w:rsid w:val="00CC79C5"/>
    <w:rsid w:val="00D03896"/>
    <w:rsid w:val="00D13FFB"/>
    <w:rsid w:val="00D15081"/>
    <w:rsid w:val="00D15702"/>
    <w:rsid w:val="00D27CC8"/>
    <w:rsid w:val="00D33BD9"/>
    <w:rsid w:val="00D50956"/>
    <w:rsid w:val="00D646F9"/>
    <w:rsid w:val="00D762B7"/>
    <w:rsid w:val="00D9240E"/>
    <w:rsid w:val="00D92E93"/>
    <w:rsid w:val="00D945AE"/>
    <w:rsid w:val="00DA0020"/>
    <w:rsid w:val="00DB1A9E"/>
    <w:rsid w:val="00DB2AA3"/>
    <w:rsid w:val="00DC076C"/>
    <w:rsid w:val="00DC2A28"/>
    <w:rsid w:val="00DD4972"/>
    <w:rsid w:val="00DD6775"/>
    <w:rsid w:val="00DE2894"/>
    <w:rsid w:val="00DE332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E5D4B"/>
    <w:rsid w:val="00EF2955"/>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2F20"/>
    <w:rsid w:val="00F96AF3"/>
    <w:rsid w:val="00FA164F"/>
    <w:rsid w:val="00FA7503"/>
    <w:rsid w:val="00FB3A0A"/>
    <w:rsid w:val="00FB6FAF"/>
    <w:rsid w:val="00FB7C0B"/>
    <w:rsid w:val="00FB7E70"/>
    <w:rsid w:val="00FC2345"/>
    <w:rsid w:val="00FC6F60"/>
    <w:rsid w:val="00FD0954"/>
    <w:rsid w:val="00FD64FB"/>
    <w:rsid w:val="00FD7584"/>
    <w:rsid w:val="00FD759E"/>
    <w:rsid w:val="00FD775F"/>
    <w:rsid w:val="00FE3F3E"/>
    <w:rsid w:val="00FF7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08692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0585C"/>
    <w:rsid w:val="000129B5"/>
    <w:rsid w:val="00215F62"/>
    <w:rsid w:val="00221EA9"/>
    <w:rsid w:val="00282F70"/>
    <w:rsid w:val="002C1155"/>
    <w:rsid w:val="002C46EF"/>
    <w:rsid w:val="003354AE"/>
    <w:rsid w:val="00401C66"/>
    <w:rsid w:val="00462417"/>
    <w:rsid w:val="0053637E"/>
    <w:rsid w:val="00543A89"/>
    <w:rsid w:val="00567979"/>
    <w:rsid w:val="005B7907"/>
    <w:rsid w:val="00691D82"/>
    <w:rsid w:val="006C196A"/>
    <w:rsid w:val="006D37C5"/>
    <w:rsid w:val="00752FD9"/>
    <w:rsid w:val="00856D90"/>
    <w:rsid w:val="008777D8"/>
    <w:rsid w:val="008960EC"/>
    <w:rsid w:val="008B5E4D"/>
    <w:rsid w:val="009D0A55"/>
    <w:rsid w:val="009D60CA"/>
    <w:rsid w:val="00AC78C0"/>
    <w:rsid w:val="00B37502"/>
    <w:rsid w:val="00C844BE"/>
    <w:rsid w:val="00CE1085"/>
    <w:rsid w:val="00D83CCF"/>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E851C-0167-435C-8B16-61C12BDA4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EB7F2D1B-A0FA-48F8-AD0D-ABD934C6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2011-11-15T12:39:00Z</dcterms:created>
  <dcterms:modified xsi:type="dcterms:W3CDTF">2012-02-23T14:25:00Z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